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275"/>
        <w:gridCol w:w="1753"/>
        <w:gridCol w:w="1707"/>
        <w:gridCol w:w="5715"/>
        <w:tblGridChange w:id="0">
          <w:tblGrid>
            <w:gridCol w:w="1275"/>
            <w:gridCol w:w="1753"/>
            <w:gridCol w:w="1707"/>
            <w:gridCol w:w="5715"/>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rtl w:val="0"/>
              </w:rPr>
              <w:t xml:space="preserve">Prestación de servicios profesionales en la Secretaria del Deporte y la Recreacion del proyecto denominado Fortalecimiento de la planificación estratégica del servicio del deporte, recreación y la actividad física en Santiago de Cali BP - 26005398</w:t>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4162.010.26.1.5376-2025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ALBERTO ADAN FORERO VILLAREAL</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16934311</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$ 11.385.000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2/dic/2025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31/dic/2025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29">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30">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1">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$ 1.518.000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gridSpan w:val="2"/>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(1)</w:t>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2">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54">
            <w:pPr>
              <w:rPr>
                <w:rFonts w:ascii="Arial" w:cs="Arial" w:eastAsia="Arial" w:hAnsi="Arial"/>
                <w:color w:val="000000"/>
              </w:rPr>
            </w:pPr>
            <w:r w:rsidDel="00000000" w:rsidR="00000000" w:rsidRPr="00000000">
              <w:rPr>
                <w:rFonts w:ascii="Arial" w:cs="Arial" w:eastAsia="Arial" w:hAnsi="Arial"/>
                <w:color w:val="000000"/>
                <w:rtl w:val="0"/>
              </w:rPr>
              <w:t xml:space="preserve">1. Ejecutar las actividades asignadas por la Subsecretaría de Fomento, relacionadas con la gestión y análisis de información institucional; la actualización y verificación documental; la organización de soportes y registros; el seguimiento y acompañamiento a actividades institucionales en oficina y campo; y la elaboración de reportes y consolidados finales, garantizando la trazabilidad, confiabilidad y oportunidad de los insumos necesarios para la planeación, seguimiento y control de la gestión de la Secretaría del Deporte y la Recreación del Distrito de Santiago de Cali. </w:t>
            </w:r>
          </w:p>
          <w:p w:rsidR="00000000" w:rsidDel="00000000" w:rsidP="00000000" w:rsidRDefault="00000000" w:rsidRPr="00000000" w14:paraId="00000055">
            <w:pPr>
              <w:rPr>
                <w:rFonts w:ascii="Arial" w:cs="Arial" w:eastAsia="Arial" w:hAnsi="Arial"/>
                <w:color w:val="000000"/>
              </w:rPr>
            </w:pPr>
            <w:r w:rsidDel="00000000" w:rsidR="00000000" w:rsidRPr="00000000">
              <w:rPr>
                <w:rFonts w:ascii="Arial" w:cs="Arial" w:eastAsia="Arial" w:hAnsi="Arial"/>
                <w:color w:val="000000"/>
                <w:rtl w:val="0"/>
              </w:rPr>
              <w:t xml:space="preserve">2.Definir lineamientos estratégicos que promuevan el Desarrollo Institucional, mediante la orientación, coordinación y acompañamiento a los procesos desarrollados en territorio, garantizando la implementación de estrategias que promuevan la participación, el fortalecimiento comunitario y el cumplimiento de los objetivos del área.</w:t>
            </w:r>
          </w:p>
          <w:p w:rsidR="00000000" w:rsidDel="00000000" w:rsidP="00000000" w:rsidRDefault="00000000" w:rsidRPr="00000000" w14:paraId="00000056">
            <w:pPr>
              <w:rPr>
                <w:rFonts w:ascii="Arial" w:cs="Arial" w:eastAsia="Arial" w:hAnsi="Arial"/>
                <w:color w:val="000000"/>
              </w:rPr>
            </w:pPr>
            <w:r w:rsidDel="00000000" w:rsidR="00000000" w:rsidRPr="00000000">
              <w:rPr>
                <w:rFonts w:ascii="Arial" w:cs="Arial" w:eastAsia="Arial" w:hAnsi="Arial"/>
                <w:color w:val="000000"/>
                <w:rtl w:val="0"/>
              </w:rPr>
              <w:t xml:space="preserve">3.Gestionar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rsidR="00000000" w:rsidDel="00000000" w:rsidP="00000000" w:rsidRDefault="00000000" w:rsidRPr="00000000" w14:paraId="00000057">
            <w:pPr>
              <w:rPr>
                <w:rFonts w:ascii="Arial" w:cs="Arial" w:eastAsia="Arial" w:hAnsi="Arial"/>
                <w:color w:val="000000"/>
              </w:rPr>
            </w:pPr>
            <w:r w:rsidDel="00000000" w:rsidR="00000000" w:rsidRPr="00000000">
              <w:rPr>
                <w:rFonts w:ascii="Arial" w:cs="Arial" w:eastAsia="Arial" w:hAnsi="Arial"/>
                <w:color w:val="000000"/>
                <w:rtl w:val="0"/>
              </w:rPr>
              <w:t xml:space="preserve">4.Verificar el cumplimiento y/ó participar de las actividades en pro del desarrollo del sistema de gestión de calidad, el sistema de gestión ambiental y el sistema de gestión de seguridad y salud en el trabajo.</w:t>
            </w:r>
          </w:p>
          <w:p w:rsidR="00000000" w:rsidDel="00000000" w:rsidP="00000000" w:rsidRDefault="00000000" w:rsidRPr="00000000" w14:paraId="00000058">
            <w:pPr>
              <w:rPr>
                <w:rFonts w:ascii="Arial" w:cs="Arial" w:eastAsia="Arial" w:hAnsi="Arial"/>
                <w:color w:val="000000"/>
              </w:rPr>
            </w:pPr>
            <w:r w:rsidDel="00000000" w:rsidR="00000000" w:rsidRPr="00000000">
              <w:rPr>
                <w:rFonts w:ascii="Arial" w:cs="Arial" w:eastAsia="Arial" w:hAnsi="Arial"/>
                <w:color w:val="000000"/>
                <w:rtl w:val="0"/>
              </w:rPr>
              <w:t xml:space="preserve">5. Planear y diligenciar el formato de parrilla de los monitores deportivo de la Secretaria del Deporte y la Recreación.</w:t>
            </w:r>
          </w:p>
          <w:p w:rsidR="00000000" w:rsidDel="00000000" w:rsidP="00000000" w:rsidRDefault="00000000" w:rsidRPr="00000000" w14:paraId="00000059">
            <w:pPr>
              <w:rPr>
                <w:rFonts w:ascii="Arial" w:cs="Arial" w:eastAsia="Arial" w:hAnsi="Arial"/>
                <w:color w:val="000000"/>
              </w:rPr>
            </w:pPr>
            <w:r w:rsidDel="00000000" w:rsidR="00000000" w:rsidRPr="00000000">
              <w:rPr>
                <w:rFonts w:ascii="Arial" w:cs="Arial" w:eastAsia="Arial" w:hAnsi="Arial"/>
                <w:color w:val="000000"/>
                <w:rtl w:val="0"/>
              </w:rPr>
              <w:t xml:space="preserve">5 Las demás desarrolladas en el objeto contractual.</w:t>
            </w:r>
          </w:p>
        </w:tc>
        <w:tc>
          <w:tcPr>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5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1. El  contratista ejecutó las actividades asignadas por la Subsecretaría de Fomento, relacionadas con la gestión y análisis de información institucional; la actualización y verificación documental; la organización de soportes y registros; el seguimiento y acompañamiento a actividades institucionales en oficina y campo, realizando visitas a los monitores en cada uno de sus puntos de atención como por ejemplo en el escenario de deportes urbanos en el presente mes en la diciplina de roller freestyle; y la elaboración de reportes y consolidados finales, en iniciación y formación deportiva de los deportes urbanos y/o de nuevas tendencias en toda la ciudad de Santiago de Cali, garantizando la trazabilidad, confiabilidad y oportunidad de los insumos necesarios para la planeación, seguimiento y control de la gestión de la Secretaría del Deporte y la Recreación del Distrito de Santiago de Cali.</w:t>
            </w:r>
          </w:p>
          <w:p w:rsidR="00000000" w:rsidDel="00000000" w:rsidP="00000000" w:rsidRDefault="00000000" w:rsidRPr="00000000" w14:paraId="0000005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E">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2. El contratista definió lineamientos estratégicos que promuevan el Desarrollo Institucional, mediante la orientación, coordinación y acompañamiento a los procesos desarrollados en territorio, desplazándose a cada uno de los escenarios deportivos como lo fue a la unidad deportiva Alberto Galindo  realizando una visita a la monitora de roller freestyle que tiene como población jóvenes y adolescentes en el presente mes, garantizando la implementación de estrategias que promuevan la participación, el fortalecimiento comunitario y el cumplimiento de los objetivos del área.</w:t>
            </w:r>
          </w:p>
          <w:p w:rsidR="00000000" w:rsidDel="00000000" w:rsidP="00000000" w:rsidRDefault="00000000" w:rsidRPr="00000000" w14:paraId="0000005F">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3. Gestioné el seguimiento y control de las actividades en campo haciendo visitas y acompañamientos a los diferentes monitores (monitores de parkour y rollerfreestyle) en las comunas 10 y 19  que impactan jóvenes y adolescentes con  programa Vértigo durante el presente mes, según las líneas estratégicas del proyecto, así como en las acciones documentales, de archivo y digitales relacionadas con los beneficiarios del programa.</w:t>
            </w:r>
          </w:p>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4. Verifiqué el cumplimiento de las actividades de los monitores en campo en el presente mes como lo fue observando físicamente el cumplimiento de sesiones de entrenamiento en el punto de atención del coliseo del muro de parkour de la unidad deportiva Alberto galindo en pro del desarrollo del sistema de gestión de calidad, el sistema de gestión ambiental y el sistema de gestión de seguridad y salud en el trabajo.</w:t>
            </w:r>
          </w:p>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5. Planeé y diligencié el formato de parrilla de los monitores deportivos (de parkour y roller freestyle) del programa vértigo de la secretaria del Deporte y la Recreación, durante el presente mes.</w:t>
            </w:r>
          </w:p>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6. Organicé una capacitación para reforzar los temas de fomento e iniciación deportivas para las disciplinas de nuevas tendencias en el presente mes , para con el programa Vértigo llegar a la mayor cantidad de jóvenes entre los 14 y 28 años de edad que se encuentras en las diferentes comunas de la ciudad de Santiago de Cali, cumpliendo con los lineamientos suministrados por el área de fomento.</w:t>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4"/>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https://drive.google.com/drive/folders/1dCGrJDUH_YwqXTwbEOScgLRn13buAeSi?usp=sharing</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Pr>
              <w:drawing>
                <wp:inline distB="0" distT="0" distL="0" distR="0">
                  <wp:extent cx="1819275" cy="438150"/>
                  <wp:effectExtent b="0" l="0" r="0" t="0"/>
                  <wp:docPr id="2"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1819275" cy="438150"/>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rtl w:val="0"/>
              </w:rPr>
              <w:t xml:space="preserve">9</w:t>
            </w:r>
            <w:r w:rsidDel="00000000" w:rsidR="00000000" w:rsidRPr="00000000">
              <w:rPr>
                <w:rFonts w:ascii="Arial" w:cs="Arial" w:eastAsia="Arial" w:hAnsi="Arial"/>
                <w:color w:val="000000"/>
                <w:rtl w:val="0"/>
              </w:rPr>
              <w:t xml:space="preserve">/dic/2025</w:t>
            </w:r>
          </w:p>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sectPr>
          <w:headerReference r:id="rId8" w:type="default"/>
          <w:footerReference r:id="rId9" w:type="default"/>
          <w:pgSz w:h="15840" w:w="12240" w:orient="portrait"/>
          <w:pgMar w:bottom="720" w:top="766" w:left="720" w:right="720" w:header="709" w:footer="0"/>
          <w:pgNumType w:start="1"/>
        </w:sectPr>
      </w:pPr>
      <w:r w:rsidDel="00000000" w:rsidR="00000000" w:rsidRPr="00000000">
        <w:rPr>
          <w:rtl w:val="0"/>
        </w:rPr>
      </w:r>
    </w:p>
    <w:p w:rsidR="00000000" w:rsidDel="00000000" w:rsidP="00000000" w:rsidRDefault="00000000" w:rsidRPr="00000000" w14:paraId="0000007F">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10" w:type="default"/>
      <w:footerReference r:id="rId11" w:type="default"/>
      <w:type w:val="continuous"/>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4">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83">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461579"/>
    <w:rPr>
      <w:color w:val="0563c1" w:themeColor="hyperlink"/>
      <w:u w:val="single"/>
    </w:rPr>
  </w:style>
  <w:style w:type="table" w:styleId="a" w:customStyle="1">
    <w:basedOn w:val="TableNormal"/>
    <w:tblPr>
      <w:tblStyleRowBandSize w:val="1"/>
      <w:tblStyleColBandSize w:val="1"/>
      <w:tblCellMar>
        <w:left w:w="22.0" w:type="dxa"/>
        <w:right w:w="22.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rU/GfRHK0Hc2MpLHgh6HjnDM0g==">CgMxLjA4AHIhMTZscGlFa050TEIwNTFvdWZmM2xLWGZ4cEZhZDFaS1hW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2025-12-06T18:31:00Z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